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74" w:rsidRPr="00EB6874" w:rsidRDefault="00EB6874" w:rsidP="00EB6874">
      <w:pPr>
        <w:spacing w:before="161" w:after="161" w:line="645" w:lineRule="atLeast"/>
        <w:outlineLvl w:val="1"/>
        <w:rPr>
          <w:rFonts w:ascii="Arial" w:eastAsia="Times New Roman" w:hAnsi="Arial" w:cs="Arial"/>
          <w:color w:val="222222"/>
          <w:kern w:val="36"/>
          <w:sz w:val="54"/>
          <w:szCs w:val="54"/>
          <w:lang w:eastAsia="de-DE"/>
        </w:rPr>
      </w:pPr>
      <w:r w:rsidRPr="00EB6874">
        <w:rPr>
          <w:rFonts w:ascii="Arial" w:eastAsia="Times New Roman" w:hAnsi="Arial" w:cs="Arial"/>
          <w:color w:val="222222"/>
          <w:kern w:val="36"/>
          <w:sz w:val="54"/>
          <w:szCs w:val="54"/>
          <w:lang w:eastAsia="de-DE"/>
        </w:rPr>
        <w:t xml:space="preserve">Anhänger: Vorschriften zum Ziehen von Anhängern </w:t>
      </w:r>
    </w:p>
    <w:p w:rsidR="00EB6874" w:rsidRPr="00EB6874" w:rsidRDefault="00EB6874" w:rsidP="00EB6874">
      <w:pPr>
        <w:spacing w:before="100" w:beforeAutospacing="1" w:after="100" w:afterAutospacing="1" w:line="33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1"/>
          <w:szCs w:val="21"/>
          <w:lang w:eastAsia="de-DE"/>
        </w:rPr>
        <w:t xml:space="preserve">Beim Ziehen von  Anhängern ist  vor allem darauf zu achten, dass die Gewichtslimits (insbesondere auch die Stützlast) nicht überschritten werden.  </w:t>
      </w:r>
    </w:p>
    <w:p w:rsidR="00EB6874" w:rsidRPr="00EB6874" w:rsidRDefault="00EB6874" w:rsidP="00EB6874">
      <w:pPr>
        <w:spacing w:after="300" w:line="600" w:lineRule="atLeast"/>
        <w:outlineLvl w:val="2"/>
        <w:rPr>
          <w:rFonts w:ascii="Arial" w:eastAsia="Times New Roman" w:hAnsi="Arial" w:cs="Arial"/>
          <w:color w:val="111111"/>
          <w:sz w:val="42"/>
          <w:szCs w:val="42"/>
          <w:lang w:eastAsia="de-DE"/>
        </w:rPr>
      </w:pPr>
      <w:r w:rsidRPr="00EB6874">
        <w:rPr>
          <w:rFonts w:ascii="Arial" w:eastAsia="Times New Roman" w:hAnsi="Arial" w:cs="Arial"/>
          <w:color w:val="111111"/>
          <w:sz w:val="42"/>
          <w:szCs w:val="42"/>
          <w:lang w:eastAsia="de-DE"/>
        </w:rPr>
        <w:t>Welche Arten von Anhängern dürfen gezogen werden?</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Grundsätzlich dürfen nur solche Anhänger gezogen werden, bei denen die Gewichtslimits (insbesondere auch die Stützlast; siehe auch Daten im Zulassungsschein) nicht überschritten werden.</w:t>
      </w:r>
    </w:p>
    <w:p w:rsidR="00EB6874" w:rsidRPr="00EB6874" w:rsidRDefault="00EB6874" w:rsidP="00EB6874">
      <w:pPr>
        <w:numPr>
          <w:ilvl w:val="0"/>
          <w:numId w:val="1"/>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b/>
          <w:bCs/>
          <w:color w:val="222222"/>
          <w:sz w:val="24"/>
          <w:szCs w:val="24"/>
          <w:lang w:eastAsia="de-DE"/>
        </w:rPr>
        <w:t>Leichte (bis 750 kg höchstzulässiges Gesamtgewicht), ungebremste Anhänger</w:t>
      </w:r>
      <w:r w:rsidRPr="00EB6874">
        <w:rPr>
          <w:rFonts w:ascii="Arial" w:eastAsia="Times New Roman" w:hAnsi="Arial" w:cs="Arial"/>
          <w:color w:val="222222"/>
          <w:sz w:val="24"/>
          <w:szCs w:val="24"/>
          <w:lang w:eastAsia="de-DE"/>
        </w:rPr>
        <w:t>:</w:t>
      </w:r>
      <w:r w:rsidRPr="00EB6874">
        <w:rPr>
          <w:rFonts w:ascii="Arial" w:eastAsia="Times New Roman" w:hAnsi="Arial" w:cs="Arial"/>
          <w:color w:val="222222"/>
          <w:sz w:val="24"/>
          <w:szCs w:val="24"/>
          <w:lang w:eastAsia="de-DE"/>
        </w:rPr>
        <w:br/>
        <w:t>wenn das Doppelte des tatsächlichen Anhängergewichtes (Eigengewicht und Zuladung) das um das 75 kg erhöhte Eigengewicht des Zugfahrzeuges nicht übersteigt</w:t>
      </w:r>
      <w:r w:rsidRPr="00EB6874">
        <w:rPr>
          <w:rFonts w:ascii="Arial" w:eastAsia="Times New Roman" w:hAnsi="Arial" w:cs="Arial"/>
          <w:color w:val="222222"/>
          <w:sz w:val="24"/>
          <w:szCs w:val="24"/>
          <w:lang w:eastAsia="de-DE"/>
        </w:rPr>
        <w:br/>
      </w:r>
      <w:r w:rsidRPr="00EB6874">
        <w:rPr>
          <w:rFonts w:ascii="Arial" w:eastAsia="Times New Roman" w:hAnsi="Arial" w:cs="Arial"/>
          <w:color w:val="222222"/>
          <w:sz w:val="24"/>
          <w:szCs w:val="24"/>
          <w:lang w:eastAsia="de-DE"/>
        </w:rPr>
        <w:br/>
      </w:r>
      <w:r w:rsidRPr="00EB6874">
        <w:rPr>
          <w:rFonts w:ascii="Arial" w:eastAsia="Times New Roman" w:hAnsi="Arial" w:cs="Arial"/>
          <w:b/>
          <w:bCs/>
          <w:color w:val="222222"/>
          <w:sz w:val="24"/>
          <w:szCs w:val="24"/>
          <w:lang w:eastAsia="de-DE"/>
        </w:rPr>
        <w:t>Beispiel:</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Eigengewicht Zugfahrzeug (z.B. 965 kg) + 75 kg = 1.040 kg</w:t>
      </w:r>
      <w:r w:rsidRPr="00EB6874">
        <w:rPr>
          <w:rFonts w:ascii="Arial" w:eastAsia="Times New Roman" w:hAnsi="Arial" w:cs="Arial"/>
          <w:color w:val="222222"/>
          <w:sz w:val="24"/>
          <w:szCs w:val="24"/>
          <w:lang w:eastAsia="de-DE"/>
        </w:rPr>
        <w:br/>
        <w:t>1.040 kg : 2 = 520 kg (=tatsächliches Gesamtgewicht (Eigengewicht plus Beladung) des Anhängers)</w:t>
      </w:r>
      <w:r w:rsidRPr="00EB6874">
        <w:rPr>
          <w:rFonts w:ascii="Arial" w:eastAsia="Times New Roman" w:hAnsi="Arial" w:cs="Arial"/>
          <w:color w:val="222222"/>
          <w:sz w:val="24"/>
          <w:szCs w:val="24"/>
          <w:lang w:eastAsia="de-DE"/>
        </w:rPr>
        <w:br/>
        <w:t> </w:t>
      </w:r>
    </w:p>
    <w:p w:rsidR="00EB6874" w:rsidRPr="00EB6874" w:rsidRDefault="00EB6874" w:rsidP="00EB6874">
      <w:pPr>
        <w:numPr>
          <w:ilvl w:val="0"/>
          <w:numId w:val="2"/>
        </w:numPr>
        <w:spacing w:line="360" w:lineRule="atLeast"/>
        <w:ind w:left="0"/>
        <w:rPr>
          <w:rFonts w:ascii="Arial" w:eastAsia="Times New Roman" w:hAnsi="Arial" w:cs="Arial"/>
          <w:color w:val="222222"/>
          <w:sz w:val="24"/>
          <w:szCs w:val="24"/>
          <w:lang w:eastAsia="de-DE"/>
        </w:rPr>
      </w:pPr>
      <w:r w:rsidRPr="00EB6874">
        <w:rPr>
          <w:rFonts w:ascii="Arial" w:eastAsia="Times New Roman" w:hAnsi="Arial" w:cs="Arial"/>
          <w:b/>
          <w:bCs/>
          <w:color w:val="222222"/>
          <w:sz w:val="24"/>
          <w:szCs w:val="24"/>
          <w:lang w:eastAsia="de-DE"/>
        </w:rPr>
        <w:t>Auflaufgebremste schwere Anhänger:</w:t>
      </w:r>
      <w:r w:rsidRPr="00EB6874">
        <w:rPr>
          <w:rFonts w:ascii="Arial" w:eastAsia="Times New Roman" w:hAnsi="Arial" w:cs="Arial"/>
          <w:color w:val="222222"/>
          <w:sz w:val="24"/>
          <w:szCs w:val="24"/>
          <w:lang w:eastAsia="de-DE"/>
        </w:rPr>
        <w:br/>
        <w:t>wenn das tatsächliche Gesamtgewicht (Eigengewicht plus Zuladung) des Anhängers weder das höchste zulässige Gesamtgewicht des Zugfahrzeuges - bei geländegängigen Fahrzeugen</w:t>
      </w:r>
      <w:r w:rsidRPr="00EB6874">
        <w:rPr>
          <w:rFonts w:ascii="Arial" w:eastAsia="Times New Roman" w:hAnsi="Arial" w:cs="Arial"/>
          <w:b/>
          <w:bCs/>
          <w:color w:val="222222"/>
          <w:sz w:val="24"/>
          <w:szCs w:val="24"/>
          <w:lang w:eastAsia="de-DE"/>
        </w:rPr>
        <w:t xml:space="preserve"> </w:t>
      </w:r>
      <w:r w:rsidRPr="00EB6874">
        <w:rPr>
          <w:rFonts w:ascii="Arial" w:eastAsia="Times New Roman" w:hAnsi="Arial" w:cs="Arial"/>
          <w:color w:val="222222"/>
          <w:sz w:val="24"/>
          <w:szCs w:val="24"/>
          <w:lang w:eastAsia="de-DE"/>
        </w:rPr>
        <w:t>der Klasse M1 und N1 (Zusatz "G" im Zulassungsschein bei der Fahrzeugklasse) ist das 1,5-fache des höchstzulässigen Gesamtgewichtes maßgebend - noch</w:t>
      </w:r>
      <w:r w:rsidRPr="00EB6874">
        <w:rPr>
          <w:rFonts w:ascii="Arial" w:eastAsia="Times New Roman" w:hAnsi="Arial" w:cs="Arial"/>
          <w:b/>
          <w:bCs/>
          <w:color w:val="222222"/>
          <w:sz w:val="24"/>
          <w:szCs w:val="24"/>
          <w:lang w:eastAsia="de-DE"/>
        </w:rPr>
        <w:t xml:space="preserve"> </w:t>
      </w:r>
      <w:r w:rsidRPr="00EB6874">
        <w:rPr>
          <w:rFonts w:ascii="Arial" w:eastAsia="Times New Roman" w:hAnsi="Arial" w:cs="Arial"/>
          <w:color w:val="222222"/>
          <w:sz w:val="24"/>
          <w:szCs w:val="24"/>
          <w:lang w:eastAsia="de-DE"/>
        </w:rPr>
        <w:t>den bei der Genehmigung festgesetzten Wert übersteigt. </w:t>
      </w:r>
      <w:r w:rsidRPr="00EB6874">
        <w:rPr>
          <w:rFonts w:ascii="Arial" w:eastAsia="Times New Roman" w:hAnsi="Arial" w:cs="Arial"/>
          <w:color w:val="222222"/>
          <w:sz w:val="24"/>
          <w:szCs w:val="24"/>
          <w:lang w:eastAsia="de-DE"/>
        </w:rPr>
        <w:br/>
        <w:t>d.h. unbedingt auch die eingetragenen Anhänge- und Stützlasten beachten!</w:t>
      </w:r>
    </w:p>
    <w:p w:rsidR="00EB6874" w:rsidRPr="00EB6874" w:rsidRDefault="00EB6874" w:rsidP="00EB6874">
      <w:pPr>
        <w:spacing w:after="300" w:line="600" w:lineRule="atLeast"/>
        <w:outlineLvl w:val="2"/>
        <w:rPr>
          <w:rFonts w:ascii="Arial" w:eastAsia="Times New Roman" w:hAnsi="Arial" w:cs="Arial"/>
          <w:color w:val="111111"/>
          <w:sz w:val="42"/>
          <w:szCs w:val="42"/>
          <w:lang w:eastAsia="de-DE"/>
        </w:rPr>
      </w:pPr>
      <w:r w:rsidRPr="00EB6874">
        <w:rPr>
          <w:rFonts w:ascii="Arial" w:eastAsia="Times New Roman" w:hAnsi="Arial" w:cs="Arial"/>
          <w:color w:val="111111"/>
          <w:sz w:val="42"/>
          <w:szCs w:val="42"/>
          <w:lang w:eastAsia="de-DE"/>
        </w:rPr>
        <w:t>Welche Lenkberechtigung ist beim Ziehen von Anhängern erforderlich?</w:t>
      </w:r>
    </w:p>
    <w:p w:rsidR="00EB6874" w:rsidRPr="00EB6874" w:rsidRDefault="00EB6874" w:rsidP="00EB6874">
      <w:pPr>
        <w:spacing w:after="150" w:line="360" w:lineRule="atLeast"/>
        <w:outlineLvl w:val="3"/>
        <w:rPr>
          <w:rFonts w:ascii="Arial" w:eastAsia="Times New Roman" w:hAnsi="Arial" w:cs="Arial"/>
          <w:color w:val="111111"/>
          <w:sz w:val="30"/>
          <w:szCs w:val="30"/>
          <w:lang w:eastAsia="de-DE"/>
        </w:rPr>
      </w:pPr>
      <w:r w:rsidRPr="00EB6874">
        <w:rPr>
          <w:rFonts w:ascii="Arial" w:eastAsia="Times New Roman" w:hAnsi="Arial" w:cs="Arial"/>
          <w:b/>
          <w:bCs/>
          <w:color w:val="111111"/>
          <w:sz w:val="30"/>
          <w:szCs w:val="30"/>
          <w:lang w:eastAsia="de-DE"/>
        </w:rPr>
        <w:lastRenderedPageBreak/>
        <w:t xml:space="preserve">Klasse B: </w:t>
      </w:r>
    </w:p>
    <w:p w:rsidR="00EB6874" w:rsidRPr="00EB6874" w:rsidRDefault="00EB6874" w:rsidP="00EB6874">
      <w:pPr>
        <w:numPr>
          <w:ilvl w:val="0"/>
          <w:numId w:val="3"/>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b/>
          <w:bCs/>
          <w:color w:val="222222"/>
          <w:sz w:val="24"/>
          <w:szCs w:val="24"/>
          <w:lang w:eastAsia="de-DE"/>
        </w:rPr>
        <w:t>leichte</w:t>
      </w:r>
      <w:r w:rsidRPr="00EB6874">
        <w:rPr>
          <w:rFonts w:ascii="Arial" w:eastAsia="Times New Roman" w:hAnsi="Arial" w:cs="Arial"/>
          <w:color w:val="222222"/>
          <w:sz w:val="24"/>
          <w:szCs w:val="24"/>
          <w:lang w:eastAsia="de-DE"/>
        </w:rPr>
        <w:t xml:space="preserve"> Anhänger (bis 750 kg höchstzulässiges Gesamtgewicht). Da mit einer Lenkberechtigung der Klasse B Kraftfahrzeuge mit einem höchstzulässigem Gesamtgewicht von bis zu 3.500 kg gelenkt werden dürfen, ergibt sich bei Verwendung eines leichten Anhängers eine höchstzulässige Gesamtmasse des Gespanns von maximal 4.250 kg.</w:t>
      </w:r>
    </w:p>
    <w:p w:rsidR="00EB6874" w:rsidRPr="00EB6874" w:rsidRDefault="00EB6874" w:rsidP="00EB6874">
      <w:pPr>
        <w:numPr>
          <w:ilvl w:val="0"/>
          <w:numId w:val="3"/>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b/>
          <w:bCs/>
          <w:color w:val="222222"/>
          <w:sz w:val="24"/>
          <w:szCs w:val="24"/>
          <w:lang w:eastAsia="de-DE"/>
        </w:rPr>
        <w:t>schwere, auflaufgebremste Anhänger</w:t>
      </w:r>
      <w:r w:rsidRPr="00EB6874">
        <w:rPr>
          <w:rFonts w:ascii="Arial" w:eastAsia="Times New Roman" w:hAnsi="Arial" w:cs="Arial"/>
          <w:color w:val="222222"/>
          <w:sz w:val="24"/>
          <w:szCs w:val="24"/>
          <w:lang w:eastAsia="de-DE"/>
        </w:rPr>
        <w:t>: die höchste zulässige Gesamtmasse der Fahrzeugkombination (also hzGG Zugfahrzeug plus hzGG Anhänger) darf 3.500 kg nicht übersteigen und das tatsächliche Gesamtgewicht (Eigenwicht plus Beladung) des Anhängers darf weder das höchstzulässige Gesamtgewicht des Zugfahrzeuges noch den in der Zulassungsbescheinigung eingetragenen Wert übersteigen.</w:t>
      </w:r>
    </w:p>
    <w:p w:rsidR="00EB6874" w:rsidRPr="00EB6874" w:rsidRDefault="00EB6874" w:rsidP="00EB6874">
      <w:pPr>
        <w:spacing w:after="150" w:line="360" w:lineRule="atLeast"/>
        <w:outlineLvl w:val="3"/>
        <w:rPr>
          <w:rFonts w:ascii="Arial" w:eastAsia="Times New Roman" w:hAnsi="Arial" w:cs="Arial"/>
          <w:color w:val="111111"/>
          <w:sz w:val="30"/>
          <w:szCs w:val="30"/>
          <w:lang w:eastAsia="de-DE"/>
        </w:rPr>
      </w:pPr>
      <w:r w:rsidRPr="00EB6874">
        <w:rPr>
          <w:rFonts w:ascii="Arial" w:eastAsia="Times New Roman" w:hAnsi="Arial" w:cs="Arial"/>
          <w:b/>
          <w:bCs/>
          <w:color w:val="111111"/>
          <w:sz w:val="30"/>
          <w:szCs w:val="30"/>
          <w:lang w:eastAsia="de-DE"/>
        </w:rPr>
        <w:t xml:space="preserve">Klasse B mit Code 96 zusätzlich erlaubt: </w:t>
      </w:r>
    </w:p>
    <w:p w:rsidR="00EB6874" w:rsidRPr="00EB6874" w:rsidRDefault="00EB6874" w:rsidP="00EB6874">
      <w:pPr>
        <w:numPr>
          <w:ilvl w:val="0"/>
          <w:numId w:val="4"/>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der Lenker muss eine </w:t>
      </w:r>
      <w:r w:rsidRPr="00EB6874">
        <w:rPr>
          <w:rFonts w:ascii="Arial" w:eastAsia="Times New Roman" w:hAnsi="Arial" w:cs="Arial"/>
          <w:b/>
          <w:bCs/>
          <w:color w:val="222222"/>
          <w:sz w:val="24"/>
          <w:szCs w:val="24"/>
          <w:lang w:eastAsia="de-DE"/>
        </w:rPr>
        <w:t>Zusatzausbildung </w:t>
      </w:r>
      <w:r w:rsidRPr="00EB6874">
        <w:rPr>
          <w:rFonts w:ascii="Arial" w:eastAsia="Times New Roman" w:hAnsi="Arial" w:cs="Arial"/>
          <w:color w:val="222222"/>
          <w:sz w:val="24"/>
          <w:szCs w:val="24"/>
          <w:lang w:eastAsia="de-DE"/>
        </w:rPr>
        <w:t>(Theorie und Praxis) im Ausmaß von sieben Unterrichtseinheiten absolvieren, eine Prüfung muss nicht abgelegt werden. Der Code 96 muss im Führerscheindokument eingetragen werden.</w:t>
      </w:r>
    </w:p>
    <w:p w:rsidR="00EB6874" w:rsidRPr="00EB6874" w:rsidRDefault="00EB6874" w:rsidP="00EB6874">
      <w:pPr>
        <w:numPr>
          <w:ilvl w:val="0"/>
          <w:numId w:val="4"/>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b/>
          <w:bCs/>
          <w:color w:val="222222"/>
          <w:sz w:val="24"/>
          <w:szCs w:val="24"/>
          <w:lang w:eastAsia="de-DE"/>
        </w:rPr>
        <w:t>schwere, auflaufgebremste Anhänger</w:t>
      </w:r>
      <w:r w:rsidRPr="00EB6874">
        <w:rPr>
          <w:rFonts w:ascii="Arial" w:eastAsia="Times New Roman" w:hAnsi="Arial" w:cs="Arial"/>
          <w:color w:val="222222"/>
          <w:sz w:val="24"/>
          <w:szCs w:val="24"/>
          <w:lang w:eastAsia="de-DE"/>
        </w:rPr>
        <w:t>: die höchste zulässige Gesamtmasse der Fahrzeugkombination (also hzGG Zugfahrzeug plus hzGG Anhänger) darf 4.250 kg nicht übersteigen und das tatsächliche Gesamtgewicht (Eigenwicht plus Beladung) des Anhängers darf weder das höchstzulässige Gesamtgewicht des Zugfahrzeuges noch den in der Zulassungsbescheinigung eingetragenen Wert übersteigen.</w:t>
      </w:r>
    </w:p>
    <w:p w:rsidR="00EB6874" w:rsidRPr="00EB6874" w:rsidRDefault="00EB6874" w:rsidP="00EB6874">
      <w:pPr>
        <w:spacing w:after="150" w:line="360" w:lineRule="atLeast"/>
        <w:outlineLvl w:val="3"/>
        <w:rPr>
          <w:rFonts w:ascii="Arial" w:eastAsia="Times New Roman" w:hAnsi="Arial" w:cs="Arial"/>
          <w:color w:val="111111"/>
          <w:sz w:val="30"/>
          <w:szCs w:val="30"/>
          <w:lang w:eastAsia="de-DE"/>
        </w:rPr>
      </w:pPr>
      <w:r w:rsidRPr="00EB6874">
        <w:rPr>
          <w:rFonts w:ascii="Arial" w:eastAsia="Times New Roman" w:hAnsi="Arial" w:cs="Arial"/>
          <w:b/>
          <w:bCs/>
          <w:color w:val="111111"/>
          <w:sz w:val="30"/>
          <w:szCs w:val="30"/>
          <w:lang w:eastAsia="de-DE"/>
        </w:rPr>
        <w:t xml:space="preserve">Klasse BE: </w:t>
      </w:r>
    </w:p>
    <w:p w:rsidR="00EB6874" w:rsidRPr="00EB6874" w:rsidRDefault="00EB6874" w:rsidP="00EB6874">
      <w:pPr>
        <w:numPr>
          <w:ilvl w:val="0"/>
          <w:numId w:val="5"/>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der Anhänger darf maximal ein höchstzulässiges </w:t>
      </w:r>
      <w:r w:rsidRPr="00EB6874">
        <w:rPr>
          <w:rFonts w:ascii="Arial" w:eastAsia="Times New Roman" w:hAnsi="Arial" w:cs="Arial"/>
          <w:b/>
          <w:bCs/>
          <w:color w:val="222222"/>
          <w:sz w:val="24"/>
          <w:szCs w:val="24"/>
          <w:lang w:eastAsia="de-DE"/>
        </w:rPr>
        <w:t>Gesamtgewicht von 3.500 kg</w:t>
      </w:r>
      <w:r w:rsidRPr="00EB6874">
        <w:rPr>
          <w:rFonts w:ascii="Arial" w:eastAsia="Times New Roman" w:hAnsi="Arial" w:cs="Arial"/>
          <w:color w:val="222222"/>
          <w:sz w:val="24"/>
          <w:szCs w:val="24"/>
          <w:lang w:eastAsia="de-DE"/>
        </w:rPr>
        <w:t xml:space="preserve"> haben. Die Summe der höchstzulässigen Gesamtgewichte der beiden Fahrzeuge darf </w:t>
      </w:r>
      <w:r w:rsidRPr="00EB6874">
        <w:rPr>
          <w:rFonts w:ascii="Arial" w:eastAsia="Times New Roman" w:hAnsi="Arial" w:cs="Arial"/>
          <w:b/>
          <w:bCs/>
          <w:color w:val="222222"/>
          <w:sz w:val="24"/>
          <w:szCs w:val="24"/>
          <w:lang w:eastAsia="de-DE"/>
        </w:rPr>
        <w:t>7.000 kg</w:t>
      </w:r>
      <w:r w:rsidRPr="00EB6874">
        <w:rPr>
          <w:rFonts w:ascii="Arial" w:eastAsia="Times New Roman" w:hAnsi="Arial" w:cs="Arial"/>
          <w:color w:val="222222"/>
          <w:sz w:val="24"/>
          <w:szCs w:val="24"/>
          <w:lang w:eastAsia="de-DE"/>
        </w:rPr>
        <w:t xml:space="preserve"> nicht übersteigen.</w:t>
      </w:r>
    </w:p>
    <w:p w:rsidR="00EB6874" w:rsidRPr="00EB6874" w:rsidRDefault="00EB6874" w:rsidP="00EB6874">
      <w:pPr>
        <w:numPr>
          <w:ilvl w:val="0"/>
          <w:numId w:val="5"/>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Bei </w:t>
      </w:r>
      <w:r w:rsidRPr="00EB6874">
        <w:rPr>
          <w:rFonts w:ascii="Arial" w:eastAsia="Times New Roman" w:hAnsi="Arial" w:cs="Arial"/>
          <w:b/>
          <w:bCs/>
          <w:color w:val="222222"/>
          <w:sz w:val="24"/>
          <w:szCs w:val="24"/>
          <w:lang w:eastAsia="de-DE"/>
        </w:rPr>
        <w:t>auflaufgebremsten</w:t>
      </w:r>
      <w:r w:rsidRPr="00EB6874">
        <w:rPr>
          <w:rFonts w:ascii="Arial" w:eastAsia="Times New Roman" w:hAnsi="Arial" w:cs="Arial"/>
          <w:color w:val="222222"/>
          <w:sz w:val="24"/>
          <w:szCs w:val="24"/>
          <w:lang w:eastAsia="de-DE"/>
        </w:rPr>
        <w:t xml:space="preserve"> Anhängern darf das tatsächliche Gesamtgewicht (Eigengewicht plus Beladung) des Anhängers weder das höchstzulässige Gesamtgewicht des Zugfahrzeugs noch den in der Zulassungsbescheinigung eingetragenen Wert übersteigen.</w:t>
      </w:r>
    </w:p>
    <w:p w:rsidR="00EB6874" w:rsidRPr="00EB6874" w:rsidRDefault="00EB6874" w:rsidP="00EB6874">
      <w:pPr>
        <w:numPr>
          <w:ilvl w:val="0"/>
          <w:numId w:val="5"/>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b/>
          <w:bCs/>
          <w:color w:val="222222"/>
          <w:sz w:val="24"/>
          <w:szCs w:val="24"/>
          <w:lang w:eastAsia="de-DE"/>
        </w:rPr>
        <w:t>Achtung</w:t>
      </w:r>
      <w:r w:rsidRPr="00EB6874">
        <w:rPr>
          <w:rFonts w:ascii="Arial" w:eastAsia="Times New Roman" w:hAnsi="Arial" w:cs="Arial"/>
          <w:color w:val="222222"/>
          <w:sz w:val="24"/>
          <w:szCs w:val="24"/>
          <w:lang w:eastAsia="de-DE"/>
        </w:rPr>
        <w:t xml:space="preserve">: mit Führerscheinen der Klasse </w:t>
      </w:r>
      <w:r w:rsidRPr="00EB6874">
        <w:rPr>
          <w:rFonts w:ascii="Arial" w:eastAsia="Times New Roman" w:hAnsi="Arial" w:cs="Arial"/>
          <w:b/>
          <w:bCs/>
          <w:color w:val="222222"/>
          <w:sz w:val="24"/>
          <w:szCs w:val="24"/>
          <w:lang w:eastAsia="de-DE"/>
        </w:rPr>
        <w:t>B+E</w:t>
      </w:r>
      <w:r w:rsidRPr="00EB6874">
        <w:rPr>
          <w:rFonts w:ascii="Arial" w:eastAsia="Times New Roman" w:hAnsi="Arial" w:cs="Arial"/>
          <w:color w:val="222222"/>
          <w:sz w:val="24"/>
          <w:szCs w:val="24"/>
          <w:lang w:eastAsia="de-DE"/>
        </w:rPr>
        <w:t xml:space="preserve">, die </w:t>
      </w:r>
      <w:r w:rsidRPr="00EB6874">
        <w:rPr>
          <w:rFonts w:ascii="Arial" w:eastAsia="Times New Roman" w:hAnsi="Arial" w:cs="Arial"/>
          <w:b/>
          <w:bCs/>
          <w:color w:val="222222"/>
          <w:sz w:val="24"/>
          <w:szCs w:val="24"/>
          <w:lang w:eastAsia="de-DE"/>
        </w:rPr>
        <w:t xml:space="preserve">vor dem 19.1.2013 ausgestellt </w:t>
      </w:r>
      <w:r w:rsidRPr="00EB6874">
        <w:rPr>
          <w:rFonts w:ascii="Arial" w:eastAsia="Times New Roman" w:hAnsi="Arial" w:cs="Arial"/>
          <w:color w:val="222222"/>
          <w:sz w:val="24"/>
          <w:szCs w:val="24"/>
          <w:lang w:eastAsia="de-DE"/>
        </w:rPr>
        <w:t>wurden, dürfen weiterhin Anhänger mit einem höchstzulässigen Gesamtgewicht von mehr als 3.500 kg gezogen werden; bei einem späteren Austausch des Führerscheindokuments wird dies mit einem Code ("79.06") vermerkt.</w:t>
      </w:r>
    </w:p>
    <w:p w:rsidR="00EB6874" w:rsidRPr="00EB6874" w:rsidRDefault="00EB6874" w:rsidP="00EB6874">
      <w:pPr>
        <w:numPr>
          <w:ilvl w:val="0"/>
          <w:numId w:val="5"/>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Darüber hinausgehend ist eine Lenkberechtigung für die Klasse C1E erforderlich. Klassen C, C1 und D: leichte Anhänger (s.o.)</w:t>
      </w:r>
    </w:p>
    <w:p w:rsidR="00EB6874" w:rsidRPr="00EB6874" w:rsidRDefault="00EB6874" w:rsidP="00EB6874">
      <w:pPr>
        <w:spacing w:after="150" w:line="360" w:lineRule="atLeast"/>
        <w:outlineLvl w:val="3"/>
        <w:rPr>
          <w:rFonts w:ascii="Arial" w:eastAsia="Times New Roman" w:hAnsi="Arial" w:cs="Arial"/>
          <w:color w:val="111111"/>
          <w:sz w:val="30"/>
          <w:szCs w:val="30"/>
          <w:lang w:eastAsia="de-DE"/>
        </w:rPr>
      </w:pPr>
      <w:r w:rsidRPr="00EB6874">
        <w:rPr>
          <w:rFonts w:ascii="Arial" w:eastAsia="Times New Roman" w:hAnsi="Arial" w:cs="Arial"/>
          <w:b/>
          <w:bCs/>
          <w:color w:val="111111"/>
          <w:sz w:val="30"/>
          <w:szCs w:val="30"/>
          <w:lang w:eastAsia="de-DE"/>
        </w:rPr>
        <w:t>Klassen CE und DE:</w:t>
      </w:r>
    </w:p>
    <w:p w:rsidR="00EB6874" w:rsidRPr="00EB6874" w:rsidRDefault="00EB6874" w:rsidP="00EB6874">
      <w:pPr>
        <w:numPr>
          <w:ilvl w:val="0"/>
          <w:numId w:val="6"/>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lastRenderedPageBreak/>
        <w:t>alle Anhänger</w:t>
      </w:r>
    </w:p>
    <w:p w:rsidR="00EB6874" w:rsidRPr="00EB6874" w:rsidRDefault="00EB6874" w:rsidP="00EB6874">
      <w:pPr>
        <w:spacing w:after="150" w:line="360" w:lineRule="atLeast"/>
        <w:outlineLvl w:val="3"/>
        <w:rPr>
          <w:rFonts w:ascii="Arial" w:eastAsia="Times New Roman" w:hAnsi="Arial" w:cs="Arial"/>
          <w:color w:val="111111"/>
          <w:sz w:val="30"/>
          <w:szCs w:val="30"/>
          <w:lang w:eastAsia="de-DE"/>
        </w:rPr>
      </w:pPr>
      <w:r w:rsidRPr="00EB6874">
        <w:rPr>
          <w:rFonts w:ascii="Arial" w:eastAsia="Times New Roman" w:hAnsi="Arial" w:cs="Arial"/>
          <w:b/>
          <w:bCs/>
          <w:color w:val="111111"/>
          <w:sz w:val="30"/>
          <w:szCs w:val="30"/>
          <w:lang w:eastAsia="de-DE"/>
        </w:rPr>
        <w:t>Klassen C1E:</w:t>
      </w:r>
    </w:p>
    <w:p w:rsidR="00EB6874" w:rsidRPr="00EB6874" w:rsidRDefault="00EB6874" w:rsidP="00EB6874">
      <w:pPr>
        <w:numPr>
          <w:ilvl w:val="0"/>
          <w:numId w:val="7"/>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b/>
          <w:bCs/>
          <w:color w:val="222222"/>
          <w:sz w:val="24"/>
          <w:szCs w:val="24"/>
          <w:lang w:eastAsia="de-DE"/>
        </w:rPr>
        <w:t xml:space="preserve">schwere Anhänger </w:t>
      </w:r>
      <w:r w:rsidRPr="00EB6874">
        <w:rPr>
          <w:rFonts w:ascii="Arial" w:eastAsia="Times New Roman" w:hAnsi="Arial" w:cs="Arial"/>
          <w:color w:val="222222"/>
          <w:sz w:val="24"/>
          <w:szCs w:val="24"/>
          <w:lang w:eastAsia="de-DE"/>
        </w:rPr>
        <w:t>- Änderung seit 19.1.2013! Auf das Verhältnis des höchstzulässigen Gesamtgewichts des Anhängers zum Eigengewicht des Zugfahrzeuges kommt es nicht mehr an!</w:t>
      </w:r>
    </w:p>
    <w:p w:rsidR="00EB6874" w:rsidRPr="00EB6874" w:rsidRDefault="00EB6874" w:rsidP="00EB6874">
      <w:pPr>
        <w:numPr>
          <w:ilvl w:val="0"/>
          <w:numId w:val="7"/>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schwere Anhänger in Kombination mit einem Zugfahrzeug der Klasse C1, solange die höchste zulässige Gesamtmasse des Gespanns nicht </w:t>
      </w:r>
      <w:r w:rsidRPr="00EB6874">
        <w:rPr>
          <w:rFonts w:ascii="Arial" w:eastAsia="Times New Roman" w:hAnsi="Arial" w:cs="Arial"/>
          <w:b/>
          <w:bCs/>
          <w:color w:val="222222"/>
          <w:sz w:val="24"/>
          <w:szCs w:val="24"/>
          <w:lang w:eastAsia="de-DE"/>
        </w:rPr>
        <w:t>12.000 kg</w:t>
      </w:r>
      <w:r w:rsidRPr="00EB6874">
        <w:rPr>
          <w:rFonts w:ascii="Arial" w:eastAsia="Times New Roman" w:hAnsi="Arial" w:cs="Arial"/>
          <w:color w:val="222222"/>
          <w:sz w:val="24"/>
          <w:szCs w:val="24"/>
          <w:lang w:eastAsia="de-DE"/>
        </w:rPr>
        <w:t xml:space="preserve"> übersteigt</w:t>
      </w:r>
    </w:p>
    <w:p w:rsidR="00EB6874" w:rsidRPr="00EB6874" w:rsidRDefault="00EB6874" w:rsidP="00EB6874">
      <w:pPr>
        <w:numPr>
          <w:ilvl w:val="0"/>
          <w:numId w:val="7"/>
        </w:numPr>
        <w:spacing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schwere Anhänger kombiniert mit einem Zugfahrzeug der Klasse B, solange die höchste zulässige Gesamtmasse des Gespanns nicht </w:t>
      </w:r>
      <w:r w:rsidRPr="00EB6874">
        <w:rPr>
          <w:rFonts w:ascii="Arial" w:eastAsia="Times New Roman" w:hAnsi="Arial" w:cs="Arial"/>
          <w:b/>
          <w:bCs/>
          <w:color w:val="222222"/>
          <w:sz w:val="24"/>
          <w:szCs w:val="24"/>
          <w:lang w:eastAsia="de-DE"/>
        </w:rPr>
        <w:t>12.000 kg</w:t>
      </w:r>
      <w:r w:rsidRPr="00EB6874">
        <w:rPr>
          <w:rFonts w:ascii="Arial" w:eastAsia="Times New Roman" w:hAnsi="Arial" w:cs="Arial"/>
          <w:color w:val="222222"/>
          <w:sz w:val="24"/>
          <w:szCs w:val="24"/>
          <w:lang w:eastAsia="de-DE"/>
        </w:rPr>
        <w:t xml:space="preserve"> übersteigt</w:t>
      </w:r>
    </w:p>
    <w:p w:rsidR="00EB6874" w:rsidRPr="00EB6874" w:rsidRDefault="00EB6874" w:rsidP="00EB6874">
      <w:pPr>
        <w:spacing w:after="300" w:line="600" w:lineRule="atLeast"/>
        <w:outlineLvl w:val="2"/>
        <w:rPr>
          <w:rFonts w:ascii="Arial" w:eastAsia="Times New Roman" w:hAnsi="Arial" w:cs="Arial"/>
          <w:color w:val="111111"/>
          <w:sz w:val="42"/>
          <w:szCs w:val="42"/>
          <w:lang w:eastAsia="de-DE"/>
        </w:rPr>
      </w:pPr>
      <w:r w:rsidRPr="00EB6874">
        <w:rPr>
          <w:rFonts w:ascii="Arial" w:eastAsia="Times New Roman" w:hAnsi="Arial" w:cs="Arial"/>
          <w:color w:val="111111"/>
          <w:sz w:val="42"/>
          <w:szCs w:val="42"/>
          <w:lang w:eastAsia="de-DE"/>
        </w:rPr>
        <w:t>Weitere Vorschriften</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b/>
          <w:bCs/>
          <w:color w:val="222222"/>
          <w:sz w:val="24"/>
          <w:szCs w:val="24"/>
          <w:lang w:eastAsia="de-DE"/>
        </w:rPr>
        <w:t>Blinkerkontrolleinrichtung:</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Der Lenker muss vom Lenkerplatz erkennen können, ob die Blinkleuchten des Fahrzeuges und des damit gezogenen Anhängers funktionieren. Kann die Funktion der Anhänger-Blinker mit der Kontrolleinrichtung des Zugfahrzeuges "mitkontrolliert" werden, ist keine gesonderte Kontrolleinrichtung notwendig. Ist dies nicht der Fall, dann muss jedenfalls eine optische Kontrolleinrichtung für den Anhänger im Zugfahrzeug vorhanden sein.</w:t>
      </w:r>
      <w:r w:rsidRPr="00EB6874">
        <w:rPr>
          <w:rFonts w:ascii="Arial" w:eastAsia="Times New Roman" w:hAnsi="Arial" w:cs="Arial"/>
          <w:color w:val="222222"/>
          <w:sz w:val="24"/>
          <w:szCs w:val="24"/>
          <w:lang w:eastAsia="de-DE"/>
        </w:rPr>
        <w:br/>
      </w:r>
      <w:r w:rsidRPr="00EB6874">
        <w:rPr>
          <w:rFonts w:ascii="Arial" w:eastAsia="Times New Roman" w:hAnsi="Arial" w:cs="Arial"/>
          <w:color w:val="222222"/>
          <w:sz w:val="24"/>
          <w:szCs w:val="24"/>
          <w:lang w:eastAsia="de-DE"/>
        </w:rPr>
        <w:br/>
      </w:r>
      <w:r w:rsidRPr="00EB6874">
        <w:rPr>
          <w:rFonts w:ascii="Arial" w:eastAsia="Times New Roman" w:hAnsi="Arial" w:cs="Arial"/>
          <w:b/>
          <w:bCs/>
          <w:color w:val="222222"/>
          <w:sz w:val="24"/>
          <w:szCs w:val="24"/>
          <w:lang w:eastAsia="de-DE"/>
        </w:rPr>
        <w:t>Unterlegkeil:</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Für jeden Anhänger </w:t>
      </w:r>
      <w:r w:rsidRPr="00EB6874">
        <w:rPr>
          <w:rFonts w:ascii="Arial" w:eastAsia="Times New Roman" w:hAnsi="Arial" w:cs="Arial"/>
          <w:b/>
          <w:bCs/>
          <w:color w:val="222222"/>
          <w:sz w:val="24"/>
          <w:szCs w:val="24"/>
          <w:lang w:eastAsia="de-DE"/>
        </w:rPr>
        <w:t>über 750 kg höchstzulässigem Gesamtgewicht</w:t>
      </w:r>
      <w:r w:rsidRPr="00EB6874">
        <w:rPr>
          <w:rFonts w:ascii="Arial" w:eastAsia="Times New Roman" w:hAnsi="Arial" w:cs="Arial"/>
          <w:color w:val="222222"/>
          <w:sz w:val="24"/>
          <w:szCs w:val="24"/>
          <w:lang w:eastAsia="de-DE"/>
        </w:rPr>
        <w:t xml:space="preserve"> muss </w:t>
      </w:r>
      <w:r w:rsidRPr="00EB6874">
        <w:rPr>
          <w:rFonts w:ascii="Arial" w:eastAsia="Times New Roman" w:hAnsi="Arial" w:cs="Arial"/>
          <w:b/>
          <w:bCs/>
          <w:color w:val="222222"/>
          <w:sz w:val="24"/>
          <w:szCs w:val="24"/>
          <w:lang w:eastAsia="de-DE"/>
        </w:rPr>
        <w:t>mindestens ein Unterlegkeil</w:t>
      </w:r>
      <w:r w:rsidRPr="00EB6874">
        <w:rPr>
          <w:rFonts w:ascii="Arial" w:eastAsia="Times New Roman" w:hAnsi="Arial" w:cs="Arial"/>
          <w:color w:val="222222"/>
          <w:sz w:val="24"/>
          <w:szCs w:val="24"/>
          <w:lang w:eastAsia="de-DE"/>
        </w:rPr>
        <w:t xml:space="preserve"> mitgeführt werden!</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br/>
      </w:r>
      <w:r w:rsidRPr="00EB6874">
        <w:rPr>
          <w:rFonts w:ascii="Arial" w:eastAsia="Times New Roman" w:hAnsi="Arial" w:cs="Arial"/>
          <w:b/>
          <w:bCs/>
          <w:color w:val="222222"/>
          <w:sz w:val="24"/>
          <w:szCs w:val="24"/>
          <w:lang w:eastAsia="de-DE"/>
        </w:rPr>
        <w:t>Sicherheitsverbindungen:</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z.B. Reißleine oder Sicherungskette</w:t>
      </w:r>
      <w:r w:rsidRPr="00EB6874">
        <w:rPr>
          <w:rFonts w:ascii="Arial" w:eastAsia="Times New Roman" w:hAnsi="Arial" w:cs="Arial"/>
          <w:color w:val="222222"/>
          <w:sz w:val="24"/>
          <w:szCs w:val="24"/>
          <w:lang w:eastAsia="de-DE"/>
        </w:rPr>
        <w:br/>
      </w:r>
      <w:r w:rsidRPr="00EB6874">
        <w:rPr>
          <w:rFonts w:ascii="Arial" w:eastAsia="Times New Roman" w:hAnsi="Arial" w:cs="Arial"/>
          <w:color w:val="222222"/>
          <w:sz w:val="24"/>
          <w:szCs w:val="24"/>
          <w:lang w:eastAsia="de-DE"/>
        </w:rPr>
        <w:br/>
      </w:r>
      <w:r w:rsidRPr="00EB6874">
        <w:rPr>
          <w:rFonts w:ascii="Arial" w:eastAsia="Times New Roman" w:hAnsi="Arial" w:cs="Arial"/>
          <w:b/>
          <w:bCs/>
          <w:color w:val="222222"/>
          <w:sz w:val="24"/>
          <w:szCs w:val="24"/>
          <w:lang w:eastAsia="de-DE"/>
        </w:rPr>
        <w:t>Aufschriften:</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An Anhängern (ausgenommen Wohnanhänger) müssen</w:t>
      </w:r>
      <w:r w:rsidRPr="00EB6874">
        <w:rPr>
          <w:rFonts w:ascii="Arial" w:eastAsia="Times New Roman" w:hAnsi="Arial" w:cs="Arial"/>
          <w:b/>
          <w:bCs/>
          <w:color w:val="222222"/>
          <w:sz w:val="24"/>
          <w:szCs w:val="24"/>
          <w:lang w:eastAsia="de-DE"/>
        </w:rPr>
        <w:t xml:space="preserve"> an der rechten Außenseite vollständig sichtbar und dauernd gut lesbar und unverwischbar:</w:t>
      </w:r>
    </w:p>
    <w:p w:rsidR="00EB6874" w:rsidRPr="00EB6874" w:rsidRDefault="00EB6874" w:rsidP="00EB6874">
      <w:pPr>
        <w:numPr>
          <w:ilvl w:val="0"/>
          <w:numId w:val="12"/>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das Eigengewicht,</w:t>
      </w:r>
    </w:p>
    <w:p w:rsidR="00EB6874" w:rsidRPr="00EB6874" w:rsidRDefault="00EB6874" w:rsidP="00EB6874">
      <w:pPr>
        <w:numPr>
          <w:ilvl w:val="0"/>
          <w:numId w:val="12"/>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lastRenderedPageBreak/>
        <w:t>das höchste zulässige Gesamtgewicht (es kann auch eine Bandbreite angegeben werden),</w:t>
      </w:r>
    </w:p>
    <w:p w:rsidR="00EB6874" w:rsidRPr="00EB6874" w:rsidRDefault="00EB6874" w:rsidP="00EB6874">
      <w:pPr>
        <w:numPr>
          <w:ilvl w:val="0"/>
          <w:numId w:val="12"/>
        </w:numPr>
        <w:spacing w:after="150"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die höchsten zulässigen Achslasten und</w:t>
      </w:r>
    </w:p>
    <w:p w:rsidR="00EB6874" w:rsidRPr="00EB6874" w:rsidRDefault="00EB6874" w:rsidP="00EB6874">
      <w:pPr>
        <w:numPr>
          <w:ilvl w:val="0"/>
          <w:numId w:val="12"/>
        </w:numPr>
        <w:spacing w:line="360" w:lineRule="atLeast"/>
        <w:ind w:left="0"/>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die höchste zulässige Nutzlast angeschrieben werden.</w:t>
      </w:r>
    </w:p>
    <w:p w:rsidR="00EB6874" w:rsidRPr="00EB6874" w:rsidRDefault="00EB6874" w:rsidP="00EB6874">
      <w:pPr>
        <w:spacing w:after="300" w:line="600" w:lineRule="atLeast"/>
        <w:outlineLvl w:val="2"/>
        <w:rPr>
          <w:rFonts w:ascii="Arial" w:eastAsia="Times New Roman" w:hAnsi="Arial" w:cs="Arial"/>
          <w:color w:val="111111"/>
          <w:sz w:val="42"/>
          <w:szCs w:val="42"/>
          <w:lang w:eastAsia="de-DE"/>
        </w:rPr>
      </w:pPr>
      <w:r w:rsidRPr="00EB6874">
        <w:rPr>
          <w:rFonts w:ascii="Arial" w:eastAsia="Times New Roman" w:hAnsi="Arial" w:cs="Arial"/>
          <w:color w:val="111111"/>
          <w:sz w:val="42"/>
          <w:szCs w:val="42"/>
          <w:lang w:eastAsia="de-DE"/>
        </w:rPr>
        <w:t>Versicherung</w:t>
      </w:r>
    </w:p>
    <w:p w:rsidR="00EB6874" w:rsidRPr="00EB6874" w:rsidRDefault="00EB6874" w:rsidP="00EB6874">
      <w:pPr>
        <w:spacing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Jeder zum Verkehr zugelassene Anhänger muss über eine </w:t>
      </w:r>
      <w:r w:rsidRPr="00EB6874">
        <w:rPr>
          <w:rFonts w:ascii="Arial" w:eastAsia="Times New Roman" w:hAnsi="Arial" w:cs="Arial"/>
          <w:b/>
          <w:bCs/>
          <w:color w:val="222222"/>
          <w:sz w:val="24"/>
          <w:szCs w:val="24"/>
          <w:lang w:eastAsia="de-DE"/>
        </w:rPr>
        <w:t xml:space="preserve">„eigene“ Haftpflichtversicherung </w:t>
      </w:r>
      <w:r w:rsidRPr="00EB6874">
        <w:rPr>
          <w:rFonts w:ascii="Arial" w:eastAsia="Times New Roman" w:hAnsi="Arial" w:cs="Arial"/>
          <w:color w:val="222222"/>
          <w:sz w:val="24"/>
          <w:szCs w:val="24"/>
          <w:lang w:eastAsia="de-DE"/>
        </w:rPr>
        <w:t>verfügen. Die Versicherung von Anhängern umfasst grundsätzlich nur Versicherungsfälle, die nicht mit dem Ziehen des Anhängers durch ein Kfz zusammenhängen. Tritt der Schaden zu einem Zeitpunkt ein, zu dem der Anhänger mit einem Kfz verbunden ist, hat die Haftpflichtversicherung des Zugfahrzeuges für den Schaden einzutreten.</w:t>
      </w:r>
    </w:p>
    <w:p w:rsidR="00EB6874" w:rsidRPr="00EB6874" w:rsidRDefault="00EB6874" w:rsidP="00EB6874">
      <w:pPr>
        <w:spacing w:after="300" w:line="600" w:lineRule="atLeast"/>
        <w:outlineLvl w:val="2"/>
        <w:rPr>
          <w:rFonts w:ascii="Arial" w:eastAsia="Times New Roman" w:hAnsi="Arial" w:cs="Arial"/>
          <w:color w:val="111111"/>
          <w:sz w:val="42"/>
          <w:szCs w:val="42"/>
          <w:lang w:eastAsia="de-DE"/>
        </w:rPr>
      </w:pPr>
      <w:r w:rsidRPr="00EB6874">
        <w:rPr>
          <w:rFonts w:ascii="Arial" w:eastAsia="Times New Roman" w:hAnsi="Arial" w:cs="Arial"/>
          <w:color w:val="111111"/>
          <w:sz w:val="42"/>
          <w:szCs w:val="42"/>
          <w:lang w:eastAsia="de-DE"/>
        </w:rPr>
        <w:t>Geschwindigkeitsbegrenzungen</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Zu beachten ist außerdem, dass für Pkw mit Anhängern besondere Geschwindigkeitsbegrenzungen gelten.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11"/>
        <w:gridCol w:w="1453"/>
        <w:gridCol w:w="1893"/>
        <w:gridCol w:w="1519"/>
        <w:gridCol w:w="1388"/>
      </w:tblGrid>
      <w:tr w:rsidR="00EB6874" w:rsidRPr="00EB6874" w:rsidTr="00EB6874">
        <w:trPr>
          <w:tblCellSpacing w:w="15" w:type="dxa"/>
        </w:trPr>
        <w:tc>
          <w:tcPr>
            <w:tcW w:w="0" w:type="auto"/>
            <w:tcBorders>
              <w:right w:val="single" w:sz="6" w:space="0" w:color="FFC600"/>
            </w:tcBorders>
            <w:shd w:val="clear" w:color="auto" w:fill="FFDC00"/>
            <w:tcMar>
              <w:top w:w="150" w:type="dxa"/>
              <w:left w:w="150" w:type="dxa"/>
              <w:bottom w:w="150" w:type="dxa"/>
              <w:right w:w="150" w:type="dxa"/>
            </w:tcMar>
            <w:vAlign w:val="center"/>
            <w:hideMark/>
          </w:tcPr>
          <w:p w:rsidR="00EB6874" w:rsidRPr="00EB6874" w:rsidRDefault="00EB6874" w:rsidP="00EB6874">
            <w:pPr>
              <w:spacing w:line="330" w:lineRule="atLeast"/>
              <w:jc w:val="center"/>
              <w:rPr>
                <w:rFonts w:ascii="Arial" w:eastAsia="Times New Roman" w:hAnsi="Arial" w:cs="Arial"/>
                <w:color w:val="333333"/>
                <w:sz w:val="24"/>
                <w:szCs w:val="24"/>
                <w:lang w:eastAsia="de-DE"/>
              </w:rPr>
            </w:pPr>
            <w:bookmarkStart w:id="0" w:name="_GoBack"/>
            <w:r w:rsidRPr="00EB6874">
              <w:rPr>
                <w:rFonts w:ascii="Arial" w:eastAsia="Times New Roman" w:hAnsi="Arial" w:cs="Arial"/>
                <w:color w:val="333333"/>
                <w:sz w:val="24"/>
                <w:szCs w:val="24"/>
                <w:lang w:eastAsia="de-DE"/>
              </w:rPr>
              <w:t xml:space="preserve">Pkw und Kombis sowie Lkw bis 3,5 t </w:t>
            </w:r>
          </w:p>
        </w:tc>
        <w:tc>
          <w:tcPr>
            <w:tcW w:w="0" w:type="auto"/>
            <w:tcBorders>
              <w:right w:val="single" w:sz="6" w:space="0" w:color="FFC600"/>
            </w:tcBorders>
            <w:shd w:val="clear" w:color="auto" w:fill="FFDC00"/>
            <w:tcMar>
              <w:top w:w="150" w:type="dxa"/>
              <w:left w:w="150" w:type="dxa"/>
              <w:bottom w:w="150" w:type="dxa"/>
              <w:right w:w="150" w:type="dxa"/>
            </w:tcMar>
            <w:vAlign w:val="center"/>
            <w:hideMark/>
          </w:tcPr>
          <w:p w:rsidR="00EB6874" w:rsidRPr="00EB6874" w:rsidRDefault="00EB6874" w:rsidP="00EB6874">
            <w:pPr>
              <w:spacing w:line="330" w:lineRule="atLeast"/>
              <w:jc w:val="center"/>
              <w:rPr>
                <w:rFonts w:ascii="Arial" w:eastAsia="Times New Roman" w:hAnsi="Arial" w:cs="Arial"/>
                <w:color w:val="333333"/>
                <w:sz w:val="24"/>
                <w:szCs w:val="24"/>
                <w:lang w:eastAsia="de-DE"/>
              </w:rPr>
            </w:pPr>
            <w:r w:rsidRPr="00EB6874">
              <w:rPr>
                <w:rFonts w:ascii="Arial" w:eastAsia="Times New Roman" w:hAnsi="Arial" w:cs="Arial"/>
                <w:color w:val="333333"/>
                <w:sz w:val="24"/>
                <w:szCs w:val="24"/>
                <w:lang w:eastAsia="de-DE"/>
              </w:rPr>
              <w:t xml:space="preserve">Ortsgebiet </w:t>
            </w:r>
          </w:p>
        </w:tc>
        <w:tc>
          <w:tcPr>
            <w:tcW w:w="0" w:type="auto"/>
            <w:tcBorders>
              <w:right w:val="single" w:sz="6" w:space="0" w:color="FFC600"/>
            </w:tcBorders>
            <w:shd w:val="clear" w:color="auto" w:fill="FFDC00"/>
            <w:tcMar>
              <w:top w:w="150" w:type="dxa"/>
              <w:left w:w="150" w:type="dxa"/>
              <w:bottom w:w="150" w:type="dxa"/>
              <w:right w:w="150" w:type="dxa"/>
            </w:tcMar>
            <w:vAlign w:val="center"/>
            <w:hideMark/>
          </w:tcPr>
          <w:p w:rsidR="00EB6874" w:rsidRPr="00EB6874" w:rsidRDefault="00EB6874" w:rsidP="00EB6874">
            <w:pPr>
              <w:spacing w:line="330" w:lineRule="atLeast"/>
              <w:jc w:val="center"/>
              <w:rPr>
                <w:rFonts w:ascii="Arial" w:eastAsia="Times New Roman" w:hAnsi="Arial" w:cs="Arial"/>
                <w:color w:val="333333"/>
                <w:sz w:val="24"/>
                <w:szCs w:val="24"/>
                <w:lang w:eastAsia="de-DE"/>
              </w:rPr>
            </w:pPr>
            <w:r w:rsidRPr="00EB6874">
              <w:rPr>
                <w:rFonts w:ascii="Arial" w:eastAsia="Times New Roman" w:hAnsi="Arial" w:cs="Arial"/>
                <w:color w:val="333333"/>
                <w:sz w:val="24"/>
                <w:szCs w:val="24"/>
                <w:lang w:eastAsia="de-DE"/>
              </w:rPr>
              <w:t xml:space="preserve">Freilandstraße </w:t>
            </w:r>
          </w:p>
        </w:tc>
        <w:tc>
          <w:tcPr>
            <w:tcW w:w="0" w:type="auto"/>
            <w:tcBorders>
              <w:right w:val="single" w:sz="6" w:space="0" w:color="FFC600"/>
            </w:tcBorders>
            <w:shd w:val="clear" w:color="auto" w:fill="FFDC00"/>
            <w:tcMar>
              <w:top w:w="150" w:type="dxa"/>
              <w:left w:w="150" w:type="dxa"/>
              <w:bottom w:w="150" w:type="dxa"/>
              <w:right w:w="150" w:type="dxa"/>
            </w:tcMar>
            <w:vAlign w:val="center"/>
            <w:hideMark/>
          </w:tcPr>
          <w:p w:rsidR="00EB6874" w:rsidRPr="00EB6874" w:rsidRDefault="00EB6874" w:rsidP="00EB6874">
            <w:pPr>
              <w:spacing w:line="330" w:lineRule="atLeast"/>
              <w:jc w:val="center"/>
              <w:rPr>
                <w:rFonts w:ascii="Arial" w:eastAsia="Times New Roman" w:hAnsi="Arial" w:cs="Arial"/>
                <w:color w:val="333333"/>
                <w:sz w:val="24"/>
                <w:szCs w:val="24"/>
                <w:lang w:eastAsia="de-DE"/>
              </w:rPr>
            </w:pPr>
            <w:r w:rsidRPr="00EB6874">
              <w:rPr>
                <w:rFonts w:ascii="Arial" w:eastAsia="Times New Roman" w:hAnsi="Arial" w:cs="Arial"/>
                <w:color w:val="333333"/>
                <w:sz w:val="24"/>
                <w:szCs w:val="24"/>
                <w:lang w:eastAsia="de-DE"/>
              </w:rPr>
              <w:t xml:space="preserve">Autostraße </w:t>
            </w:r>
          </w:p>
        </w:tc>
        <w:tc>
          <w:tcPr>
            <w:tcW w:w="0" w:type="auto"/>
            <w:tcBorders>
              <w:right w:val="single" w:sz="6" w:space="0" w:color="FFC600"/>
            </w:tcBorders>
            <w:shd w:val="clear" w:color="auto" w:fill="FFDC00"/>
            <w:tcMar>
              <w:top w:w="150" w:type="dxa"/>
              <w:left w:w="150" w:type="dxa"/>
              <w:bottom w:w="150" w:type="dxa"/>
              <w:right w:w="150" w:type="dxa"/>
            </w:tcMar>
            <w:vAlign w:val="center"/>
            <w:hideMark/>
          </w:tcPr>
          <w:p w:rsidR="00EB6874" w:rsidRPr="00EB6874" w:rsidRDefault="00EB6874" w:rsidP="00EB6874">
            <w:pPr>
              <w:spacing w:line="330" w:lineRule="atLeast"/>
              <w:jc w:val="center"/>
              <w:rPr>
                <w:rFonts w:ascii="Arial" w:eastAsia="Times New Roman" w:hAnsi="Arial" w:cs="Arial"/>
                <w:color w:val="333333"/>
                <w:sz w:val="24"/>
                <w:szCs w:val="24"/>
                <w:lang w:eastAsia="de-DE"/>
              </w:rPr>
            </w:pPr>
            <w:r w:rsidRPr="00EB6874">
              <w:rPr>
                <w:rFonts w:ascii="Arial" w:eastAsia="Times New Roman" w:hAnsi="Arial" w:cs="Arial"/>
                <w:color w:val="333333"/>
                <w:sz w:val="24"/>
                <w:szCs w:val="24"/>
                <w:lang w:eastAsia="de-DE"/>
              </w:rPr>
              <w:t xml:space="preserve">Autobahn </w:t>
            </w:r>
          </w:p>
        </w:tc>
      </w:tr>
      <w:bookmarkEnd w:id="0"/>
      <w:tr w:rsidR="00EB6874" w:rsidRPr="00EB6874" w:rsidTr="00EB6874">
        <w:trPr>
          <w:tblCellSpacing w:w="15" w:type="dxa"/>
        </w:trPr>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mit leichtem Anhänger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50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100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100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100 km/h </w:t>
            </w:r>
          </w:p>
        </w:tc>
      </w:tr>
      <w:tr w:rsidR="00EB6874" w:rsidRPr="00EB6874" w:rsidTr="00EB6874">
        <w:trPr>
          <w:tblCellSpacing w:w="15" w:type="dxa"/>
        </w:trPr>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mit schwerem Anhänger (Klasse B ausreichend)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50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80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100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100 km/h </w:t>
            </w:r>
          </w:p>
        </w:tc>
      </w:tr>
      <w:tr w:rsidR="00EB6874" w:rsidRPr="00EB6874" w:rsidTr="00EB6874">
        <w:trPr>
          <w:tblCellSpacing w:w="15" w:type="dxa"/>
        </w:trPr>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mit schwerem Anhänger (Klasse BE/Code 96 erforderlich)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50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70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80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80 km/h </w:t>
            </w:r>
          </w:p>
        </w:tc>
      </w:tr>
      <w:tr w:rsidR="00EB6874" w:rsidRPr="00EB6874" w:rsidTr="00EB6874">
        <w:trPr>
          <w:tblCellSpacing w:w="15" w:type="dxa"/>
        </w:trPr>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Langgutfuhren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50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50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70 km/h </w:t>
            </w:r>
          </w:p>
        </w:tc>
        <w:tc>
          <w:tcPr>
            <w:tcW w:w="0" w:type="auto"/>
            <w:tcBorders>
              <w:right w:val="single" w:sz="6" w:space="0" w:color="DDDDDD"/>
            </w:tcBorders>
            <w:shd w:val="clear" w:color="auto" w:fill="F6F6F6"/>
            <w:tcMar>
              <w:top w:w="150" w:type="dxa"/>
              <w:left w:w="150" w:type="dxa"/>
              <w:bottom w:w="150" w:type="dxa"/>
              <w:right w:w="150" w:type="dxa"/>
            </w:tcMar>
            <w:vAlign w:val="center"/>
            <w:hideMark/>
          </w:tcPr>
          <w:p w:rsidR="00EB6874" w:rsidRPr="00EB6874" w:rsidRDefault="00EB6874" w:rsidP="00EB6874">
            <w:pPr>
              <w:spacing w:line="360" w:lineRule="atLeast"/>
              <w:jc w:val="center"/>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 xml:space="preserve">70 km/h </w:t>
            </w:r>
          </w:p>
        </w:tc>
      </w:tr>
    </w:tbl>
    <w:p w:rsidR="00EB6874" w:rsidRPr="00EB6874" w:rsidRDefault="00EB6874" w:rsidP="00EB6874">
      <w:pPr>
        <w:spacing w:after="300" w:line="600" w:lineRule="atLeast"/>
        <w:outlineLvl w:val="2"/>
        <w:rPr>
          <w:rFonts w:ascii="Arial" w:eastAsia="Times New Roman" w:hAnsi="Arial" w:cs="Arial"/>
          <w:color w:val="111111"/>
          <w:sz w:val="42"/>
          <w:szCs w:val="42"/>
          <w:lang w:eastAsia="de-DE"/>
        </w:rPr>
      </w:pPr>
      <w:r w:rsidRPr="00EB6874">
        <w:rPr>
          <w:rFonts w:ascii="Arial" w:eastAsia="Times New Roman" w:hAnsi="Arial" w:cs="Arial"/>
          <w:color w:val="111111"/>
          <w:sz w:val="42"/>
          <w:szCs w:val="42"/>
          <w:lang w:eastAsia="de-DE"/>
        </w:rPr>
        <w:t>Beladung</w:t>
      </w:r>
    </w:p>
    <w:p w:rsidR="00EB6874" w:rsidRPr="00EB6874" w:rsidRDefault="00EB6874" w:rsidP="00EB6874">
      <w:pPr>
        <w:spacing w:after="450"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t>Die Vorschriften über die Beladung gemäß § 101 KFG müssen eingehalten werden!</w:t>
      </w:r>
    </w:p>
    <w:p w:rsidR="00EB6874" w:rsidRPr="00EB6874" w:rsidRDefault="00EB6874" w:rsidP="00EB6874">
      <w:pPr>
        <w:spacing w:line="360" w:lineRule="atLeast"/>
        <w:rPr>
          <w:rFonts w:ascii="Arial" w:eastAsia="Times New Roman" w:hAnsi="Arial" w:cs="Arial"/>
          <w:color w:val="222222"/>
          <w:sz w:val="24"/>
          <w:szCs w:val="24"/>
          <w:lang w:eastAsia="de-DE"/>
        </w:rPr>
      </w:pPr>
      <w:r w:rsidRPr="00EB6874">
        <w:rPr>
          <w:rFonts w:ascii="Arial" w:eastAsia="Times New Roman" w:hAnsi="Arial" w:cs="Arial"/>
          <w:color w:val="222222"/>
          <w:sz w:val="24"/>
          <w:szCs w:val="24"/>
          <w:lang w:eastAsia="de-DE"/>
        </w:rPr>
        <w:lastRenderedPageBreak/>
        <w:t xml:space="preserve">Abgesehen von der Beachtung der höchstzulässigen Gesamtgewichte und Achslasten ist insbesondere darauf zu achten, dass durch die Beladung die festgesetzte Höchstgrenze für die größte </w:t>
      </w:r>
      <w:r w:rsidRPr="00EB6874">
        <w:rPr>
          <w:rFonts w:ascii="Arial" w:eastAsia="Times New Roman" w:hAnsi="Arial" w:cs="Arial"/>
          <w:b/>
          <w:bCs/>
          <w:color w:val="222222"/>
          <w:sz w:val="24"/>
          <w:szCs w:val="24"/>
          <w:lang w:eastAsia="de-DE"/>
        </w:rPr>
        <w:t xml:space="preserve">Höhe </w:t>
      </w:r>
      <w:r w:rsidRPr="00EB6874">
        <w:rPr>
          <w:rFonts w:ascii="Arial" w:eastAsia="Times New Roman" w:hAnsi="Arial" w:cs="Arial"/>
          <w:color w:val="222222"/>
          <w:sz w:val="24"/>
          <w:szCs w:val="24"/>
          <w:lang w:eastAsia="de-DE"/>
        </w:rPr>
        <w:t xml:space="preserve">nicht überschritten wird und die größte Länge des Fahrzeuges um nicht mehr als ein Viertel der </w:t>
      </w:r>
      <w:r w:rsidRPr="00EB6874">
        <w:rPr>
          <w:rFonts w:ascii="Arial" w:eastAsia="Times New Roman" w:hAnsi="Arial" w:cs="Arial"/>
          <w:b/>
          <w:bCs/>
          <w:color w:val="222222"/>
          <w:sz w:val="24"/>
          <w:szCs w:val="24"/>
          <w:lang w:eastAsia="de-DE"/>
        </w:rPr>
        <w:t xml:space="preserve">Länge </w:t>
      </w:r>
      <w:r w:rsidRPr="00EB6874">
        <w:rPr>
          <w:rFonts w:ascii="Arial" w:eastAsia="Times New Roman" w:hAnsi="Arial" w:cs="Arial"/>
          <w:color w:val="222222"/>
          <w:sz w:val="24"/>
          <w:szCs w:val="24"/>
          <w:lang w:eastAsia="de-DE"/>
        </w:rPr>
        <w:t xml:space="preserve">des Fahrzeuges überschritten wird. Darüber hinaus muss die Ladung und auch einzelne Teile dieser so verwahrt oder durch geeignete Mittel </w:t>
      </w:r>
      <w:r w:rsidRPr="00EB6874">
        <w:rPr>
          <w:rFonts w:ascii="Arial" w:eastAsia="Times New Roman" w:hAnsi="Arial" w:cs="Arial"/>
          <w:b/>
          <w:bCs/>
          <w:color w:val="222222"/>
          <w:sz w:val="24"/>
          <w:szCs w:val="24"/>
          <w:lang w:eastAsia="de-DE"/>
        </w:rPr>
        <w:t xml:space="preserve">gesichert </w:t>
      </w:r>
      <w:r w:rsidRPr="00EB6874">
        <w:rPr>
          <w:rFonts w:ascii="Arial" w:eastAsia="Times New Roman" w:hAnsi="Arial" w:cs="Arial"/>
          <w:color w:val="222222"/>
          <w:sz w:val="24"/>
          <w:szCs w:val="24"/>
          <w:lang w:eastAsia="de-DE"/>
        </w:rPr>
        <w:t>sein, dass sie den im normalen Fahrbetrieb auftretenden Kräften standhalten und niemand gefährdet wird. Erforderlichenfalls sind zur Ladungssicherung beispielsweise Zurrgurte, Klemmbalken, Transportschutzkissen, rutschhemmende Unterlagen oder Kombinationen geeigneter Ladungssicherungsmittel zu verwenden. </w:t>
      </w:r>
    </w:p>
    <w:sectPr w:rsidR="00EB6874" w:rsidRPr="00EB68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78E"/>
    <w:multiLevelType w:val="multilevel"/>
    <w:tmpl w:val="C43C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00ED"/>
    <w:multiLevelType w:val="multilevel"/>
    <w:tmpl w:val="8236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B3089"/>
    <w:multiLevelType w:val="multilevel"/>
    <w:tmpl w:val="8AF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E5604"/>
    <w:multiLevelType w:val="multilevel"/>
    <w:tmpl w:val="3F90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94736"/>
    <w:multiLevelType w:val="multilevel"/>
    <w:tmpl w:val="556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1490B"/>
    <w:multiLevelType w:val="multilevel"/>
    <w:tmpl w:val="D12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B3183"/>
    <w:multiLevelType w:val="multilevel"/>
    <w:tmpl w:val="4B94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C2F07"/>
    <w:multiLevelType w:val="multilevel"/>
    <w:tmpl w:val="B952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63405"/>
    <w:multiLevelType w:val="multilevel"/>
    <w:tmpl w:val="E758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B0449"/>
    <w:multiLevelType w:val="multilevel"/>
    <w:tmpl w:val="3C48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55852"/>
    <w:multiLevelType w:val="multilevel"/>
    <w:tmpl w:val="1A58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7F7D67"/>
    <w:multiLevelType w:val="multilevel"/>
    <w:tmpl w:val="77B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06F37"/>
    <w:multiLevelType w:val="multilevel"/>
    <w:tmpl w:val="CB32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C3FF9"/>
    <w:multiLevelType w:val="multilevel"/>
    <w:tmpl w:val="F0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1D1CCA"/>
    <w:multiLevelType w:val="multilevel"/>
    <w:tmpl w:val="4F3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1"/>
  </w:num>
  <w:num w:numId="4">
    <w:abstractNumId w:val="12"/>
  </w:num>
  <w:num w:numId="5">
    <w:abstractNumId w:val="5"/>
  </w:num>
  <w:num w:numId="6">
    <w:abstractNumId w:val="7"/>
  </w:num>
  <w:num w:numId="7">
    <w:abstractNumId w:val="13"/>
  </w:num>
  <w:num w:numId="8">
    <w:abstractNumId w:val="0"/>
  </w:num>
  <w:num w:numId="9">
    <w:abstractNumId w:val="3"/>
  </w:num>
  <w:num w:numId="10">
    <w:abstractNumId w:val="8"/>
  </w:num>
  <w:num w:numId="11">
    <w:abstractNumId w:val="14"/>
  </w:num>
  <w:num w:numId="12">
    <w:abstractNumId w:val="6"/>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74"/>
    <w:rsid w:val="008B4179"/>
    <w:rsid w:val="00984AB2"/>
    <w:rsid w:val="00EB6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2B11F-DA43-4508-9250-ACCA0198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1974">
      <w:bodyDiv w:val="1"/>
      <w:marLeft w:val="0"/>
      <w:marRight w:val="0"/>
      <w:marTop w:val="0"/>
      <w:marBottom w:val="0"/>
      <w:divBdr>
        <w:top w:val="none" w:sz="0" w:space="0" w:color="auto"/>
        <w:left w:val="none" w:sz="0" w:space="0" w:color="auto"/>
        <w:bottom w:val="none" w:sz="0" w:space="0" w:color="auto"/>
        <w:right w:val="none" w:sz="0" w:space="0" w:color="auto"/>
      </w:divBdr>
      <w:divsChild>
        <w:div w:id="433672298">
          <w:marLeft w:val="0"/>
          <w:marRight w:val="0"/>
          <w:marTop w:val="0"/>
          <w:marBottom w:val="0"/>
          <w:divBdr>
            <w:top w:val="none" w:sz="0" w:space="0" w:color="auto"/>
            <w:left w:val="none" w:sz="0" w:space="0" w:color="auto"/>
            <w:bottom w:val="none" w:sz="0" w:space="0" w:color="auto"/>
            <w:right w:val="none" w:sz="0" w:space="0" w:color="auto"/>
          </w:divBdr>
          <w:divsChild>
            <w:div w:id="1925264115">
              <w:marLeft w:val="0"/>
              <w:marRight w:val="0"/>
              <w:marTop w:val="0"/>
              <w:marBottom w:val="0"/>
              <w:divBdr>
                <w:top w:val="none" w:sz="0" w:space="0" w:color="auto"/>
                <w:left w:val="none" w:sz="0" w:space="0" w:color="auto"/>
                <w:bottom w:val="none" w:sz="0" w:space="0" w:color="auto"/>
                <w:right w:val="none" w:sz="0" w:space="0" w:color="auto"/>
              </w:divBdr>
              <w:divsChild>
                <w:div w:id="1297025824">
                  <w:marLeft w:val="0"/>
                  <w:marRight w:val="0"/>
                  <w:marTop w:val="0"/>
                  <w:marBottom w:val="0"/>
                  <w:divBdr>
                    <w:top w:val="none" w:sz="0" w:space="0" w:color="auto"/>
                    <w:left w:val="none" w:sz="0" w:space="0" w:color="auto"/>
                    <w:bottom w:val="none" w:sz="0" w:space="0" w:color="auto"/>
                    <w:right w:val="none" w:sz="0" w:space="0" w:color="auto"/>
                  </w:divBdr>
                </w:div>
                <w:div w:id="67774288">
                  <w:marLeft w:val="0"/>
                  <w:marRight w:val="0"/>
                  <w:marTop w:val="0"/>
                  <w:marBottom w:val="0"/>
                  <w:divBdr>
                    <w:top w:val="none" w:sz="0" w:space="0" w:color="auto"/>
                    <w:left w:val="none" w:sz="0" w:space="0" w:color="auto"/>
                    <w:bottom w:val="none" w:sz="0" w:space="0" w:color="auto"/>
                    <w:right w:val="none" w:sz="0" w:space="0" w:color="auto"/>
                  </w:divBdr>
                  <w:divsChild>
                    <w:div w:id="1315065878">
                      <w:marLeft w:val="0"/>
                      <w:marRight w:val="0"/>
                      <w:marTop w:val="0"/>
                      <w:marBottom w:val="0"/>
                      <w:divBdr>
                        <w:top w:val="none" w:sz="0" w:space="0" w:color="auto"/>
                        <w:left w:val="none" w:sz="0" w:space="0" w:color="auto"/>
                        <w:bottom w:val="none" w:sz="0" w:space="0" w:color="auto"/>
                        <w:right w:val="none" w:sz="0" w:space="0" w:color="auto"/>
                      </w:divBdr>
                    </w:div>
                  </w:divsChild>
                </w:div>
                <w:div w:id="2102025792">
                  <w:marLeft w:val="0"/>
                  <w:marRight w:val="0"/>
                  <w:marTop w:val="0"/>
                  <w:marBottom w:val="450"/>
                  <w:divBdr>
                    <w:top w:val="none" w:sz="0" w:space="0" w:color="auto"/>
                    <w:left w:val="none" w:sz="0" w:space="0" w:color="auto"/>
                    <w:bottom w:val="none" w:sz="0" w:space="0" w:color="auto"/>
                    <w:right w:val="none" w:sz="0" w:space="0" w:color="auto"/>
                  </w:divBdr>
                  <w:divsChild>
                    <w:div w:id="189685930">
                      <w:marLeft w:val="0"/>
                      <w:marRight w:val="0"/>
                      <w:marTop w:val="0"/>
                      <w:marBottom w:val="0"/>
                      <w:divBdr>
                        <w:top w:val="none" w:sz="0" w:space="0" w:color="auto"/>
                        <w:left w:val="none" w:sz="0" w:space="0" w:color="auto"/>
                        <w:bottom w:val="none" w:sz="0" w:space="0" w:color="auto"/>
                        <w:right w:val="none" w:sz="0" w:space="0" w:color="auto"/>
                      </w:divBdr>
                      <w:divsChild>
                        <w:div w:id="1579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6739">
                  <w:marLeft w:val="0"/>
                  <w:marRight w:val="0"/>
                  <w:marTop w:val="0"/>
                  <w:marBottom w:val="450"/>
                  <w:divBdr>
                    <w:top w:val="none" w:sz="0" w:space="0" w:color="auto"/>
                    <w:left w:val="none" w:sz="0" w:space="0" w:color="auto"/>
                    <w:bottom w:val="none" w:sz="0" w:space="0" w:color="auto"/>
                    <w:right w:val="none" w:sz="0" w:space="0" w:color="auto"/>
                  </w:divBdr>
                  <w:divsChild>
                    <w:div w:id="538929856">
                      <w:marLeft w:val="0"/>
                      <w:marRight w:val="0"/>
                      <w:marTop w:val="0"/>
                      <w:marBottom w:val="0"/>
                      <w:divBdr>
                        <w:top w:val="none" w:sz="0" w:space="0" w:color="auto"/>
                        <w:left w:val="none" w:sz="0" w:space="0" w:color="auto"/>
                        <w:bottom w:val="none" w:sz="0" w:space="0" w:color="auto"/>
                        <w:right w:val="none" w:sz="0" w:space="0" w:color="auto"/>
                      </w:divBdr>
                      <w:divsChild>
                        <w:div w:id="18899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3072">
                  <w:marLeft w:val="0"/>
                  <w:marRight w:val="0"/>
                  <w:marTop w:val="0"/>
                  <w:marBottom w:val="450"/>
                  <w:divBdr>
                    <w:top w:val="none" w:sz="0" w:space="0" w:color="auto"/>
                    <w:left w:val="none" w:sz="0" w:space="0" w:color="auto"/>
                    <w:bottom w:val="none" w:sz="0" w:space="0" w:color="auto"/>
                    <w:right w:val="none" w:sz="0" w:space="0" w:color="auto"/>
                  </w:divBdr>
                  <w:divsChild>
                    <w:div w:id="348797479">
                      <w:marLeft w:val="0"/>
                      <w:marRight w:val="0"/>
                      <w:marTop w:val="0"/>
                      <w:marBottom w:val="0"/>
                      <w:divBdr>
                        <w:top w:val="none" w:sz="0" w:space="0" w:color="auto"/>
                        <w:left w:val="none" w:sz="0" w:space="0" w:color="auto"/>
                        <w:bottom w:val="none" w:sz="0" w:space="0" w:color="auto"/>
                        <w:right w:val="none" w:sz="0" w:space="0" w:color="auto"/>
                      </w:divBdr>
                      <w:divsChild>
                        <w:div w:id="736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0610">
                  <w:marLeft w:val="0"/>
                  <w:marRight w:val="0"/>
                  <w:marTop w:val="0"/>
                  <w:marBottom w:val="450"/>
                  <w:divBdr>
                    <w:top w:val="none" w:sz="0" w:space="0" w:color="auto"/>
                    <w:left w:val="none" w:sz="0" w:space="0" w:color="auto"/>
                    <w:bottom w:val="none" w:sz="0" w:space="0" w:color="auto"/>
                    <w:right w:val="none" w:sz="0" w:space="0" w:color="auto"/>
                  </w:divBdr>
                  <w:divsChild>
                    <w:div w:id="723796715">
                      <w:marLeft w:val="0"/>
                      <w:marRight w:val="0"/>
                      <w:marTop w:val="0"/>
                      <w:marBottom w:val="0"/>
                      <w:divBdr>
                        <w:top w:val="none" w:sz="0" w:space="0" w:color="auto"/>
                        <w:left w:val="none" w:sz="0" w:space="0" w:color="auto"/>
                        <w:bottom w:val="none" w:sz="0" w:space="0" w:color="auto"/>
                        <w:right w:val="none" w:sz="0" w:space="0" w:color="auto"/>
                      </w:divBdr>
                      <w:divsChild>
                        <w:div w:id="20452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0646">
                  <w:marLeft w:val="0"/>
                  <w:marRight w:val="0"/>
                  <w:marTop w:val="0"/>
                  <w:marBottom w:val="450"/>
                  <w:divBdr>
                    <w:top w:val="none" w:sz="0" w:space="0" w:color="auto"/>
                    <w:left w:val="none" w:sz="0" w:space="0" w:color="auto"/>
                    <w:bottom w:val="none" w:sz="0" w:space="0" w:color="auto"/>
                    <w:right w:val="none" w:sz="0" w:space="0" w:color="auto"/>
                  </w:divBdr>
                  <w:divsChild>
                    <w:div w:id="361244367">
                      <w:marLeft w:val="0"/>
                      <w:marRight w:val="0"/>
                      <w:marTop w:val="0"/>
                      <w:marBottom w:val="0"/>
                      <w:divBdr>
                        <w:top w:val="none" w:sz="0" w:space="0" w:color="auto"/>
                        <w:left w:val="none" w:sz="0" w:space="0" w:color="auto"/>
                        <w:bottom w:val="none" w:sz="0" w:space="0" w:color="auto"/>
                        <w:right w:val="none" w:sz="0" w:space="0" w:color="auto"/>
                      </w:divBdr>
                      <w:divsChild>
                        <w:div w:id="7393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835">
                  <w:marLeft w:val="0"/>
                  <w:marRight w:val="0"/>
                  <w:marTop w:val="0"/>
                  <w:marBottom w:val="450"/>
                  <w:divBdr>
                    <w:top w:val="none" w:sz="0" w:space="0" w:color="auto"/>
                    <w:left w:val="none" w:sz="0" w:space="0" w:color="auto"/>
                    <w:bottom w:val="none" w:sz="0" w:space="0" w:color="auto"/>
                    <w:right w:val="none" w:sz="0" w:space="0" w:color="auto"/>
                  </w:divBdr>
                  <w:divsChild>
                    <w:div w:id="2123961009">
                      <w:marLeft w:val="0"/>
                      <w:marRight w:val="0"/>
                      <w:marTop w:val="0"/>
                      <w:marBottom w:val="0"/>
                      <w:divBdr>
                        <w:top w:val="none" w:sz="0" w:space="0" w:color="auto"/>
                        <w:left w:val="none" w:sz="0" w:space="0" w:color="auto"/>
                        <w:bottom w:val="none" w:sz="0" w:space="0" w:color="auto"/>
                        <w:right w:val="none" w:sz="0" w:space="0" w:color="auto"/>
                      </w:divBdr>
                      <w:divsChild>
                        <w:div w:id="3837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3380">
                  <w:marLeft w:val="0"/>
                  <w:marRight w:val="0"/>
                  <w:marTop w:val="0"/>
                  <w:marBottom w:val="450"/>
                  <w:divBdr>
                    <w:top w:val="none" w:sz="0" w:space="0" w:color="auto"/>
                    <w:left w:val="none" w:sz="0" w:space="0" w:color="auto"/>
                    <w:bottom w:val="none" w:sz="0" w:space="0" w:color="auto"/>
                    <w:right w:val="none" w:sz="0" w:space="0" w:color="auto"/>
                  </w:divBdr>
                  <w:divsChild>
                    <w:div w:id="376784573">
                      <w:marLeft w:val="0"/>
                      <w:marRight w:val="0"/>
                      <w:marTop w:val="0"/>
                      <w:marBottom w:val="0"/>
                      <w:divBdr>
                        <w:top w:val="none" w:sz="0" w:space="0" w:color="auto"/>
                        <w:left w:val="none" w:sz="0" w:space="0" w:color="auto"/>
                        <w:bottom w:val="none" w:sz="0" w:space="0" w:color="auto"/>
                        <w:right w:val="none" w:sz="0" w:space="0" w:color="auto"/>
                      </w:divBdr>
                      <w:divsChild>
                        <w:div w:id="1742749861">
                          <w:marLeft w:val="0"/>
                          <w:marRight w:val="0"/>
                          <w:marTop w:val="0"/>
                          <w:marBottom w:val="0"/>
                          <w:divBdr>
                            <w:top w:val="none" w:sz="0" w:space="0" w:color="auto"/>
                            <w:left w:val="none" w:sz="0" w:space="0" w:color="auto"/>
                            <w:bottom w:val="none" w:sz="0" w:space="0" w:color="auto"/>
                            <w:right w:val="none" w:sz="0" w:space="0" w:color="auto"/>
                          </w:divBdr>
                        </w:div>
                      </w:divsChild>
                    </w:div>
                    <w:div w:id="117770585">
                      <w:marLeft w:val="0"/>
                      <w:marRight w:val="0"/>
                      <w:marTop w:val="450"/>
                      <w:marBottom w:val="450"/>
                      <w:divBdr>
                        <w:top w:val="none" w:sz="0" w:space="0" w:color="auto"/>
                        <w:left w:val="none" w:sz="0" w:space="0" w:color="auto"/>
                        <w:bottom w:val="none" w:sz="0" w:space="0" w:color="auto"/>
                        <w:right w:val="none" w:sz="0" w:space="0" w:color="auto"/>
                      </w:divBdr>
                      <w:divsChild>
                        <w:div w:id="67045303">
                          <w:marLeft w:val="0"/>
                          <w:marRight w:val="0"/>
                          <w:marTop w:val="0"/>
                          <w:marBottom w:val="0"/>
                          <w:divBdr>
                            <w:top w:val="none" w:sz="0" w:space="0" w:color="auto"/>
                            <w:left w:val="none" w:sz="0" w:space="0" w:color="auto"/>
                            <w:bottom w:val="none" w:sz="0" w:space="0" w:color="auto"/>
                            <w:right w:val="none" w:sz="0" w:space="0" w:color="auto"/>
                          </w:divBdr>
                          <w:divsChild>
                            <w:div w:id="19438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9629">
                  <w:marLeft w:val="0"/>
                  <w:marRight w:val="0"/>
                  <w:marTop w:val="0"/>
                  <w:marBottom w:val="450"/>
                  <w:divBdr>
                    <w:top w:val="none" w:sz="0" w:space="0" w:color="auto"/>
                    <w:left w:val="none" w:sz="0" w:space="0" w:color="auto"/>
                    <w:bottom w:val="none" w:sz="0" w:space="0" w:color="auto"/>
                    <w:right w:val="none" w:sz="0" w:space="0" w:color="auto"/>
                  </w:divBdr>
                  <w:divsChild>
                    <w:div w:id="90930962">
                      <w:marLeft w:val="0"/>
                      <w:marRight w:val="0"/>
                      <w:marTop w:val="0"/>
                      <w:marBottom w:val="0"/>
                      <w:divBdr>
                        <w:top w:val="none" w:sz="0" w:space="0" w:color="auto"/>
                        <w:left w:val="none" w:sz="0" w:space="0" w:color="auto"/>
                        <w:bottom w:val="none" w:sz="0" w:space="0" w:color="auto"/>
                        <w:right w:val="none" w:sz="0" w:space="0" w:color="auto"/>
                      </w:divBdr>
                      <w:divsChild>
                        <w:div w:id="20514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880">
                  <w:marLeft w:val="0"/>
                  <w:marRight w:val="0"/>
                  <w:marTop w:val="0"/>
                  <w:marBottom w:val="450"/>
                  <w:divBdr>
                    <w:top w:val="none" w:sz="0" w:space="0" w:color="auto"/>
                    <w:left w:val="none" w:sz="0" w:space="0" w:color="auto"/>
                    <w:bottom w:val="none" w:sz="0" w:space="0" w:color="auto"/>
                    <w:right w:val="none" w:sz="0" w:space="0" w:color="auto"/>
                  </w:divBdr>
                  <w:divsChild>
                    <w:div w:id="1535456303">
                      <w:marLeft w:val="0"/>
                      <w:marRight w:val="0"/>
                      <w:marTop w:val="0"/>
                      <w:marBottom w:val="0"/>
                      <w:divBdr>
                        <w:top w:val="none" w:sz="0" w:space="0" w:color="auto"/>
                        <w:left w:val="none" w:sz="0" w:space="0" w:color="auto"/>
                        <w:bottom w:val="none" w:sz="0" w:space="0" w:color="auto"/>
                        <w:right w:val="none" w:sz="0" w:space="0" w:color="auto"/>
                      </w:divBdr>
                      <w:divsChild>
                        <w:div w:id="9961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911">
                  <w:marLeft w:val="0"/>
                  <w:marRight w:val="0"/>
                  <w:marTop w:val="0"/>
                  <w:marBottom w:val="450"/>
                  <w:divBdr>
                    <w:top w:val="none" w:sz="0" w:space="0" w:color="auto"/>
                    <w:left w:val="none" w:sz="0" w:space="0" w:color="auto"/>
                    <w:bottom w:val="none" w:sz="0" w:space="0" w:color="auto"/>
                    <w:right w:val="none" w:sz="0" w:space="0" w:color="auto"/>
                  </w:divBdr>
                  <w:divsChild>
                    <w:div w:id="309482531">
                      <w:marLeft w:val="0"/>
                      <w:marRight w:val="0"/>
                      <w:marTop w:val="0"/>
                      <w:marBottom w:val="0"/>
                      <w:divBdr>
                        <w:top w:val="none" w:sz="0" w:space="0" w:color="auto"/>
                        <w:left w:val="none" w:sz="0" w:space="0" w:color="auto"/>
                        <w:bottom w:val="none" w:sz="0" w:space="0" w:color="auto"/>
                        <w:right w:val="none" w:sz="0" w:space="0" w:color="auto"/>
                      </w:divBdr>
                      <w:divsChild>
                        <w:div w:id="1530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Microsoft Office-Benutzer</cp:lastModifiedBy>
  <cp:revision>2</cp:revision>
  <dcterms:created xsi:type="dcterms:W3CDTF">2020-06-09T18:47:00Z</dcterms:created>
  <dcterms:modified xsi:type="dcterms:W3CDTF">2020-06-09T18:47:00Z</dcterms:modified>
</cp:coreProperties>
</file>